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22.02.2022 N 103н</w:t>
              <w:br/>
              <w:t xml:space="preserve">"Об утверждении порядка разработки стандартов медицинской помощи"</w:t>
              <w:br/>
              <w:t xml:space="preserve">(Зарегистрировано в Минюсте России 06.06.2022 N 68746)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6 июня 2022 г. N 68746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22 февраля 2022 г. N 103н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РАЗРАБОТКИ СТАНДАРТОВ 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14 статьи 37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</w:t>
      </w:r>
      <w:r>
        <w:rPr>
          <w:sz w:val="24"/>
        </w:rPr>
        <w:t xml:space="preserve">подпунктом 5.2.18(2)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1" w:tooltip="ПОРЯДОК РАЗРАБОТКИ СТАНДАРТОВ МЕДИЦИНСКОЙ ПОМОЩИ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разработки стандартов медицинской помощи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8 февраля 2018 г. N 53н "Об утверждении порядка разработки стандартов медицинской помощи" (зарегистрирован Министерством юстиции Российской Федерации 4 июня 2018 г., регистрационный N 51270);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28 июня 2019 г. N 472н "О внесении изменений в Порядок разработки стандартов медицинской помощи, утвержденный приказом Министерства здравоохранения Российской Федерации от 8 февраля 2018 г. N 53н" (зарегистрирован Министерством юстиции Российской Федерации 16 сентября 2019 г., регистрационный N 55929).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по истечении десяти дней после дня его официального опубликования, за исключением </w:t>
      </w:r>
      <w:hyperlink w:history="0" w:anchor="P61" w:tooltip="5. В стандарты медицинской помощи детям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требованиям, установленным Правительством Российской Федерации &lt;4&gt;.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порядка, утвержденного настоящим приказом, который вступает в силу с 29 июня 2022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22 февраля 2022 г. N 103н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 РАЗРАБОТКИ СТАНДАРТОВ МЕДИЦИНСКОЙ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медицинской помощи разрабатывается на основе </w:t>
      </w:r>
      <w:r>
        <w:rPr>
          <w:sz w:val="24"/>
        </w:rPr>
        <w:t xml:space="preserve">клинических рекомендаций</w:t>
      </w:r>
      <w:r>
        <w:rPr>
          <w:sz w:val="24"/>
        </w:rPr>
        <w:t xml:space="preserve">, одобренных и утвержденных в соответствии со </w:t>
      </w:r>
      <w:r>
        <w:rPr>
          <w:sz w:val="24"/>
        </w:rPr>
        <w:t xml:space="preserve">статьей 37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&lt;1&gt; (далее - Федеральный закон N 323-ФЗ).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2011, N 48, ст. 6724; 2022, N 1, ст. 51.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Стандарт медицинской помощи состоит из паспортной и основной частей.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Паспортная часть стандарта медицинской помощи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возрастную категорию пациента;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пол пациента;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вид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условия оказания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форму оказания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среднюю продолжительность лечения законченного случая (количество дней);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нозологические единицы с указанием кода в соответствии с Международной статистической </w:t>
      </w:r>
      <w:r>
        <w:rPr>
          <w:sz w:val="24"/>
        </w:rPr>
        <w:t xml:space="preserve">классификацией</w:t>
      </w:r>
      <w:r>
        <w:rPr>
          <w:sz w:val="24"/>
        </w:rPr>
        <w:t xml:space="preserve"> болезней и проблем, связанных со здоровьем.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Основная часть стандарта медицинской помощи включает в себя усредненные показатели частоты предоставления и кратности применения: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медицинских услуг, включенных в </w:t>
      </w:r>
      <w:r>
        <w:rPr>
          <w:sz w:val="24"/>
        </w:rPr>
        <w:t xml:space="preserve">номенклатуру</w:t>
      </w:r>
      <w:r>
        <w:rPr>
          <w:sz w:val="24"/>
        </w:rPr>
        <w:t xml:space="preserve"> медицинских услуг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Пункт 5 части 2 статьи 14</w:t>
      </w:r>
      <w:r>
        <w:rPr>
          <w:sz w:val="24"/>
        </w:rPr>
        <w:t xml:space="preserve"> Федерального закона N 323-ФЗ (Собрание законодательства Российской Федерации, 2011, N 48, ст. 6724; 2021, N 18, ст. 3073).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зарегистрированных на территории Российской Федерации лекарственных препаратов для медицинского применения (далее - лекарственные препараты) (с указанием средних доз) в соответствии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рекомендованной Всемирной организацией здравоохранения (за исключением случая, предусмотренного </w:t>
      </w:r>
      <w:hyperlink w:history="0" w:anchor="P61" w:tooltip="5. В стандарты медицинской помощи детям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требованиям, установленным Правительством Российской Федерации &lt;4&gt;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медицинских изделий, имплантируемых в организм человека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соответствии с перечнем медицинских изделий, имплантируемых в организм человека, утвержденным Правительством Российской Федерации в соответствии с </w:t>
      </w:r>
      <w:r>
        <w:rPr>
          <w:sz w:val="24"/>
        </w:rPr>
        <w:t xml:space="preserve">частью 2 статьи 80</w:t>
      </w:r>
      <w:r>
        <w:rPr>
          <w:sz w:val="24"/>
        </w:rPr>
        <w:t xml:space="preserve"> Федерального закона N 323-ФЗ (далее - Перечень медицинских изделий).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4) компонентов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видов лечебного питания, включая специализированные продукты лечебного питания, имеющих государственную регистрацию;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иного исходя из особенностей заболевания (состояния).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5 </w:t>
            </w:r>
            <w:hyperlink w:history="0" w:anchor="P17" w:tooltip="3. Настоящий приказ вступает в силу по истечении десяти дней после дня его официального опубликования, за исключением пункта 5 порядка, утвержденного настоящим приказом, который вступает в силу с 29 июня 202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29.06.2022.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1" w:name="P61"/>
    <w:bookmarkEnd w:id="61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5. В стандарты медицинской помощи детям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требованиям, установленным Правительством Российской Федерации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Часть 14.1 статьи 37</w:t>
      </w:r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Разработка стандарта медицинской помощи включает в себя формирование проекта стандарта медицинской помощи и проекта нормативного правового акта об утверждении стандарта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Формирование проекта стандарта медицинской помощи осуществляется на основе соответствующей клинической рекомендации.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при заболевании и/или состоянии, по которому разрабатывается проект стандарта медицинской помощи, нормативными правовыми актами в сфере здравоохранения предусмотрено применение медицинских услуг, то такие медицинские услуги также включаются в проект стандарта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Включение лекарственных препаратов в проект стандарта медицинской помощи осуществляется в соответствии с инструкцией по медицинскому применению (за исключением случая, предусмотренного </w:t>
      </w:r>
      <w:hyperlink w:history="0" w:anchor="P61" w:tooltip="5. В стандарты медицинской помощи детям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требованиям, установленным Правительством Российской Федерации &lt;4&gt;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порядка) и при наличии в соответствующей клинической рекомендации тезиса-рекомендации по их применению.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Если в клинических рекомендациях не указаны наименования лекарственных препаратов, внесение их в проект стандарта медицинской помощи возможно при одновременном соблюдении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клинических рекомендациях в тезисах-рекомендациях указана соответствующая группа анатомо-терапевтическо-химической классификации;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лекарственный препарат относится к группе анатомо-терапевтическо-химической классификации, указанной в клинических рекомендациях;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лекарственный препарат включается в проект стандарта медицинской помощи в соответствии с инструкцией по медицинскому применению (за исключением случая, предусмотренного </w:t>
      </w:r>
      <w:hyperlink w:history="0" w:anchor="P61" w:tooltip="5. В стандарты медицинской помощи детям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требованиям, установленным Правительством Российской Федерации &lt;4&gt;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Разработка стандарта медицинской помощи осуществляется не позднее 8 месяцев после размещения соответствующих клинических рекомендаций на официальном сайте Министерства здравоохранения Российской Федерации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Ответственным за разработку стандарта медицинской помощи определяется департамент Минздрава России в соответствии с его компетенцией (далее - ответственный Департамент).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Ответственный Департамент в течение 10 рабочих дней со дня размещения соответствующих клинических рекомендаций на официальном сайте Минздрава России в информационно-телекоммуникационной сети "Интернет" направляет запрос главным внештатным специалистам Минздрава России соответствующего профиля (далее - ГВС) о подготовке предложений в проект стандарта медицинской помощи с установлением срока его формирования, не превышающим 3 месяцев.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ГВС совместно с федеральным государственным бюджетным учреждением, находящимся в ведении Минздрава России и осуществляющим в соответствии с уставом организационное и методическое обеспечение разработки стандартов медицинской помощи (далее - Учреждение), с привлечением, при необходимости, представителей научных и образовательных организаций с учетом профиля их деятельности подготавливают предложения в проект стандарта медицинской помощи и формируют проект стандарта медицинской помощи в федеральном реестре нормативно-справочной информации в сфере здравоохранения единой государственной информационной системы в сфере здравоохранения &lt;5&gt; (далее - информационная система).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r>
        <w:rPr>
          <w:sz w:val="24"/>
        </w:rPr>
        <w:t xml:space="preserve">Подпункт "к" пункта 4</w:t>
      </w:r>
      <w:r>
        <w:rPr>
          <w:sz w:val="24"/>
        </w:rP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N 140 (Собрание законодательства Российской Федерации, 2022, N 8, ст. 1152) (далее - Положение о единой системе).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Подготовка предложений в проект стандарта медицинской помощи осуществляется на основе: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номенклатуры медицинских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сведений о государственной регистрации лекарственных препаратов, содержащихся в государственном </w:t>
      </w:r>
      <w:r>
        <w:rPr>
          <w:sz w:val="24"/>
        </w:rPr>
        <w:t xml:space="preserve">реестре</w:t>
      </w:r>
      <w:r>
        <w:rPr>
          <w:sz w:val="24"/>
        </w:rPr>
        <w:t xml:space="preserve"> лекарственных средств для медицинского применения &lt;6&gt;;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r>
        <w:rPr>
          <w:sz w:val="24"/>
        </w:rPr>
        <w:t xml:space="preserve">Подпункт "а" пункта 20</w:t>
      </w:r>
      <w:r>
        <w:rPr>
          <w:sz w:val="24"/>
        </w:rPr>
        <w:t xml:space="preserve"> Положения о единой системе.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рекомендованной Всемирной организацией здравоохранения фармакотерапевтической группы анатомо-терапевтическо-химической классификации;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инструкций по применению лекарственных препаратов (за исключением случая, предусмотренного </w:t>
      </w:r>
      <w:hyperlink w:history="0" w:anchor="P61" w:tooltip="5. В стандарты медицинской помощи детям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требованиям, установленным Правительством Российской Федерации &lt;4&gt;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клинических рекомендаций;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Перечня медицинских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правил заготовки, хранения, транспортировки и клинического использования донорской крови и ее компонентов &lt;7&gt; (далее - Правила);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r>
        <w:rPr>
          <w:sz w:val="24"/>
        </w:rPr>
        <w:t xml:space="preserve">Пункт 1 части 2 статьи 8</w:t>
      </w:r>
      <w:r>
        <w:rPr>
          <w:sz w:val="24"/>
        </w:rPr>
        <w:t xml:space="preserve"> Федерального закона от 20 июля 2012 г. N 125-ФЗ "О донорстве крови и ее компонентов" (Собрание законодательства Российской Федерации, 2012, N 30, ст. 4176; 2021, N 24, ст. 4188).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сведений о государственной регистрации специализированных продуктов лечебного питания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r>
        <w:rPr>
          <w:sz w:val="24"/>
        </w:rPr>
        <w:t xml:space="preserve">Статья 25</w:t>
      </w:r>
      <w:r>
        <w:rPr>
          <w:sz w:val="24"/>
        </w:rPr>
        <w:t xml:space="preserve"> технического регламента Таможенного союза "О безопасности пищевой продукции" (ТР ТС 021/2011), утвержденного Решением Комиссии Таможенного союза от 9 декабря 2011 г. N 880 (официальный сайт Комиссии Таможенного союза </w:t>
      </w:r>
      <w:hyperlink w:history="0" r:id="rId7">
        <w:r>
          <w:rPr>
            <w:sz w:val="24"/>
            <w:color w:val="0000ff"/>
          </w:rPr>
          <w:t xml:space="preserve">http://www.tsouz.ru/</w:t>
        </w:r>
      </w:hyperlink>
      <w:r>
        <w:rPr>
          <w:sz w:val="24"/>
        </w:rPr>
        <w:t xml:space="preserve">, 15 декабря 2011 г.), с изменениями, внесенными решениями Коллегии Евразийской экономической комиссии от 11 июня 2013 г. N 129 (официальный сайт Евразийской экономической комиссии </w:t>
      </w:r>
      <w:hyperlink w:history="0" r:id="rId8">
        <w:r>
          <w:rPr>
            <w:sz w:val="24"/>
            <w:color w:val="0000ff"/>
          </w:rPr>
          <w:t xml:space="preserve">http://www.eurasiancommission.org/</w:t>
        </w:r>
      </w:hyperlink>
      <w:r>
        <w:rPr>
          <w:sz w:val="24"/>
        </w:rPr>
        <w:t xml:space="preserve">, 18 июня 2013 г.), от 10 июня 2014 г. N 91 (официальный сайт Евразийской экономической комиссии </w:t>
      </w:r>
      <w:hyperlink w:history="0" r:id="rId9">
        <w:r>
          <w:rPr>
            <w:sz w:val="24"/>
            <w:color w:val="0000ff"/>
          </w:rPr>
          <w:t xml:space="preserve">http://www.eurasiancommission.org/</w:t>
        </w:r>
      </w:hyperlink>
      <w:r>
        <w:rPr>
          <w:sz w:val="24"/>
        </w:rPr>
        <w:t xml:space="preserve">, 19 июня 2014 г.), от 8 августа 2019 г. N 115 (официальный сайт Евразийской экономической комиссии </w:t>
      </w:r>
      <w:hyperlink w:history="0" r:id="rId10">
        <w:r>
          <w:rPr>
            <w:sz w:val="24"/>
            <w:color w:val="0000ff"/>
          </w:rPr>
          <w:t xml:space="preserve">http://www.eurasiancommission.org/</w:t>
        </w:r>
      </w:hyperlink>
      <w:r>
        <w:rPr>
          <w:sz w:val="24"/>
        </w:rPr>
        <w:t xml:space="preserve">, 13 января 2020 г.), от 24 декабря 2019 г. N 236 (официальный сайт Евразийской экономической комиссии </w:t>
      </w:r>
      <w:hyperlink w:history="0" r:id="rId11">
        <w:r>
          <w:rPr>
            <w:sz w:val="24"/>
            <w:color w:val="0000ff"/>
          </w:rPr>
          <w:t xml:space="preserve">http://www.eurasiancommission.org/</w:t>
        </w:r>
      </w:hyperlink>
      <w:r>
        <w:rPr>
          <w:sz w:val="24"/>
        </w:rPr>
        <w:t xml:space="preserve">, 27 декабря 2019 г.) и от 14 июля 2021 г. N 61 (официальный сайт Евразийской экономической комиссии </w:t>
      </w:r>
      <w:hyperlink w:history="0" r:id="rId12">
        <w:r>
          <w:rPr>
            <w:sz w:val="24"/>
            <w:color w:val="0000ff"/>
          </w:rPr>
          <w:t xml:space="preserve">http://www.eurasiancommission.org/</w:t>
        </w:r>
      </w:hyperlink>
      <w:r>
        <w:rPr>
          <w:sz w:val="24"/>
        </w:rPr>
        <w:t xml:space="preserve">, 4 августа 2021 г.).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8" w:name="P98"/>
    <w:bookmarkEnd w:id="98"/>
    <w:p>
      <w:pPr>
        <w:pStyle w:val="0"/>
        <w:ind w:firstLine="540"/>
        <w:jc w:val="both"/>
      </w:pPr>
      <w:r>
        <w:rPr>
          <w:sz w:val="24"/>
        </w:rPr>
        <w:t xml:space="preserve">14. Сформированный проект стандарта медицинской помощи с применением информационной системы направляется в Минздрав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течение 15 календарных дней со дня представления в Минздрав России сформированного проекта стандарта медицинской помощи в информационной системе департаменты Минздрава России (далее - департаменты) в пределах своей компетенции осуществляют его оценку на предмет: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соответствия медицинских услуг номенклатуре медицинских услуг, а также корректности усредненных показателей частоты предоставления и кратности применения медицинских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наличия государственной регистрации специализированных продуктов лечебного питания;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соответствия использования компонентов донорской крови клиническим рекомендациям и соответствия наименований компонентов донорской крови Правилам;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соответствия медицинских изделий, имплантируемых в организм человека, Перечню медицинских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наличия государственной регистрации лекарственного препарата на основании сведений, содержащихся в государственном реестре лекарственных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соответствия средних доз лекарственных препаратов инструкции по применению лекарственного препарата (за исключением случая, предусмотренного </w:t>
      </w:r>
      <w:hyperlink w:history="0" w:anchor="P61" w:tooltip="5. В стандарты медицинской помощи детям допускается включение зарегистрированного на территории Российской Федерации лекарственного препарата, применяемого в соответствии с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требованиям, установленным Правительством Российской Федерации &lt;4&gt;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порядка) и клиническим рекомендациям и корректности усредненных показателей частоты предоставления лекарственных препаратов;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соответствия указания фармакотерапевтической группы анатомо-терапевтическо-химической классификации, рекомендованной Всемирной организацией здравоохранения.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случае наличия замечаний департаментов к проекту стандарта медицинской помощи по результатам его оценки в пределах своей компетенции ответственный Департамент обеспечивает его доработку совместно с ГВС и Учреждением.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Повторная оценка проекта стандарта медицинской помощи департаментами проводится в срок, не превышающий 7 дней со дня представления в Минздрав России доработанного проекта стандарта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По результатам проведения оценки проекта стандарта медицинской помощи в информационной системе и его согласования департаментами в соответствии с </w:t>
      </w:r>
      <w:hyperlink w:history="0" w:anchor="P98" w:tooltip="14. Сформированный проект стандарта медицинской помощи с применением информационной системы направляется в Минздрав России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порядка Учреждение проводит медико-экономическую оценку проекта стандарта медицинской помощи в течение 15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После завершения медико-экономической оценки в соответствии с </w:t>
      </w:r>
      <w:hyperlink w:history="0" w:anchor="P107" w:tooltip="16. В случае наличия замечаний департаментов к проекту стандарта медицинской помощи по результатам его оценки в пределах своей компетенции ответственный Департамент обеспечивает его доработку совместно с ГВС и Учреждением.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настоящего порядка ответственный Департамент подготавливает проект нормативного правового акта об утверждении стандарта медицинской помощи и формирует пакет документов, необходимых для его издания.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22.02.2022 N 103н</w:t>
            <w:br/>
            <w:t>"Об утверждении порядка разработки стандартов медицинской помощи"</w:t>
            <w:br/>
            <w:t>(Зарегист...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://www.tsouz.ru/" TargetMode = "External"/>
	<Relationship Id="rId8" Type="http://schemas.openxmlformats.org/officeDocument/2006/relationships/hyperlink" Target="http://www.eurasiancommission.org/" TargetMode = "External"/>
	<Relationship Id="rId9" Type="http://schemas.openxmlformats.org/officeDocument/2006/relationships/hyperlink" Target="http://www.eurasiancommission.org/" TargetMode = "External"/>
	<Relationship Id="rId10" Type="http://schemas.openxmlformats.org/officeDocument/2006/relationships/hyperlink" Target="http://www.eurasiancommission.org/" TargetMode = "External"/>
	<Relationship Id="rId11" Type="http://schemas.openxmlformats.org/officeDocument/2006/relationships/hyperlink" Target="http://www.eurasiancommission.org/" TargetMode = "External"/>
	<Relationship Id="rId12" Type="http://schemas.openxmlformats.org/officeDocument/2006/relationships/hyperlink" Target="http://www.eurasiancommission.org/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22.02.2022 N 103н
"Об утверждении порядка разработки стандартов медицинской помощи"
(Зарегистрировано в Минюсте России 06.06.2022 N 68746)</dc:title>
  <dcterms:created xsi:type="dcterms:W3CDTF">2025-10-02T12:15:39Z</dcterms:created>
</cp:coreProperties>
</file>